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标段号：十五标段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微波车辆检测器</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54A116E1">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微波车辆检测器</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十五标段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微波车辆检测器</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910-4-8</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微波车辆检测器</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l微波交通流检测器应至少具有检测车流量、平均车速、分车道车流量、分车道平均车速、分车道时间占有率和排队长度参数的功能。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l车流量检测功能要求在检测路段平均车速&gt;20km/h的情况下，所检测车流量精度应不低于95%。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l平均车速检测功能要求在检测路段平均车速&gt;20km/h的情况下，所检测平均车速精度应不低于90%。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l分车道车流量检测功能要求在检测路段平均车速&gt;20km/h的情况下，所检测分车道车流量精度应不低于95%。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l分车道平均车速检测功能要求在检测路段平均车速&gt;20km/h的情况下，所检测分车道平均车速精度应不低于90%。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l采用侧装方式时，横向有效检测距离不小于45m；采用正装方式时，纵向有效检测距离不小于200m。（注：横向有效检测距离指垂直于车辆行驶的方向，纵向有效检测距离指沿车辆行驶方向。）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l射频性能要求：中心频率为24.125GHz。占用带宽为24.125G±125MHz。且规定采用侧装方式时，检测器等效全向辐射功率不大于20dBm，；采用正装方式时，不大于32dBm。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l同步要求：由原先采用主从同步方式，调整为支持时间同步功能，从外部时间同步系统获得授时，时间同步误差不大于10ms。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l存储要求：检测器应具备本地存储和断网续传功能。在10s上传周期、8个车道的情况下，检测器至少能存储24h。检测器本地存储的交通数据应具备导出与上传的功能。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l通信接口与规程要求：根据该标准，通信速率不小于9600bit/s。数据采集及上传周期由间隔10s～30s可调，调整为间隔10s、30s、1min、5min、10min、15min、30min。</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31,956.00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隧道外2车道车辆检测器（JT）</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按GB/T20609-2006《交通信息采集微波交通流检测器》规范要求生产的定型产品。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应提供国家交通安全设施质量监督检验中心或交通部交通工程监理检测中心出具有效期内的检测报告。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1、功能要求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（1）能检测各类交通信息，包括每一车道的车流量、车型、车速、车辆占有率车辆检测等。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（2）根据交通运输部二类交通量调查要求的标准分车型。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（3）完善的数据处理软件，能满足用户现场查询实时数据和历史数据的需要。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（4）可连续存储100天以上的全部数据。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（5）满足《固定式交通流量调查设备与数据服务中心通讯协议》规范。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（6）根据交通运输部格式提供标准输出接口，数据可输入交通运输部标准统计软件。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（7）可适应各种复杂环境，不受时间影响，可实现真正意义上的无人值守。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2、主要技术要求：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设置在路侧，安装在路侧的专门的立柱上，采用微波式检测器。采用现代微波技术和高速数字信号处理技术，同时检测多车道或检测区域内的车流量、道路占有率、车速、车型分类等信息，为交通管理提供准确、可靠、实时的交通情报，保障交通管理系统的正常运行。达到Ⅱ类交通量观测站的相关规定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（2）探测区域</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检测射角（垂直面）：65°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检测方位角：7°</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作用距离：1.8～76米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侧置距离：小于2米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（3）检测精度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车流量精确度：任何单一车道流量＞95%，总流量＞98%</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单车车速精度误差：＞97%，10～250Km/H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平均车速精度误差：＞97%，10～250Km/H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车道占有率精度误差：小于±5%，即使是在交通拥堵时段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探测车道数：每个检测器能够检测至少4条车道。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按车辆长度可分5种车型，参数可自行设置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精确的识别能力，即使车辆有多达50%的部分被障碍物遮挡亦可被识别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（4）工作频率：24.125GHz（K-波段）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（5）传输信号带宽：245MHz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（6）采样周期：最小10秒，可由用户自行设定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（7）检测器至少配备RS-232和RJ45通信接口。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（8）设备应配有过电压和浪涌电压保护装置，在雷击时设备应不受影响，做到在高速公路使用环境下均能保证设备正常工作。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（9）检测器具有存储功能，内存容量64Mb。如果通信中断，恢复后可由通信端口下载历史数据到便携电脑或监控中心。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（10）机箱设置于立柱上，用于放置电源、浪涌保护器、信号传输设备等。采用镀锌钢板制作，表面采用涂/喷塑防腐处理。机箱必须能够适应全天候工作条件，防护等级IP65。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（11）MTBF：90000小时。设备能够连续不间断工作，每天24小时，每周7天。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（12）工作电源：12～24VDC/AC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（13）工作环境：温度：-35℃～+70℃湿度：95%RH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58</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463,362.00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隧道内2车道车辆检测器（VD）</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地磁车辆检测器的技术指标应符合GB/T35548-2017《地磁车辆检测器》，并通过交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通部的检测认证。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地磁车辆检测器应具有交通信息采集功能，实现交通车流量、瞬时车速检测等；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地磁车辆检测器应具有无线通信功能，无线频段2.4GHZ，通信模块原装进口品牌，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传输距离不小于90米；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地磁车辆检测器应具有远程固件升级功能；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地磁车辆检测器应具有自动恢复功能，检测到故障时应实现设备自动复位；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地磁车辆检测器应具有极耐低温、耐高温、耐湿热、抗压力、耐冲击、防水等性能。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（1）工作温度：-40℃~70℃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（2）在相对湿度95%RH条件下，车检器应能运行正常48小时以上，逻辑正确；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（3）车检器在使用中，能承受的外界对上盖的压力应不小于70KN；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（4）防护等级：车检器IP68，控制器IP67；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地磁车辆检测器采用军工级锂电池，电池容量不低于76AH，使用寿命在5年以上。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地磁车辆检测器车流量精确度：速度精度&gt;97%；流量精度&gt;98%。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575,208.00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3652F266">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标段号：十五标段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标段名称：微波车辆检测器</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7C8669EE">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32036"/>
      <w:bookmarkStart w:id="1" w:name="_Toc12065"/>
      <w:bookmarkStart w:id="2" w:name="_Toc12382"/>
      <w:bookmarkStart w:id="3" w:name="_Toc28816"/>
      <w:bookmarkStart w:id="4" w:name="_Toc21898"/>
      <w:bookmarkStart w:id="5" w:name="_Toc32420"/>
      <w:bookmarkStart w:id="6" w:name="_Toc3519"/>
      <w:bookmarkStart w:id="7" w:name="_Toc15367"/>
      <w:bookmarkStart w:id="8" w:name="_Toc27757"/>
      <w:bookmarkStart w:id="9" w:name="_Toc22210"/>
      <w:bookmarkStart w:id="10" w:name="_Toc26984"/>
      <w:bookmarkStart w:id="11" w:name="_Toc3201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微波车辆检测器</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910-4-8</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微波车辆检测器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31,956.00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隧道外2车道车辆检测器（JT）</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463,362.00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隧道内2车道车辆检测器（VD）</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79,890.00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1.请供应商如实报价，上限控制总价为575,208.00元。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044608A2">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18F3C796">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4320"/>
      <w:bookmarkStart w:id="17" w:name="_Toc26580"/>
      <w:bookmarkStart w:id="18" w:name="_Toc21774"/>
      <w:bookmarkStart w:id="19" w:name="_Toc12760"/>
      <w:bookmarkStart w:id="20" w:name="_Toc3073"/>
      <w:bookmarkStart w:id="21" w:name="_Toc6803"/>
      <w:bookmarkStart w:id="22" w:name="_Toc14004"/>
      <w:bookmarkStart w:id="23" w:name="_Toc31390"/>
      <w:bookmarkStart w:id="24" w:name="_Toc11136"/>
      <w:bookmarkStart w:id="25" w:name="_Toc27793"/>
      <w:bookmarkStart w:id="26" w:name="_Toc29385"/>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910-4-8</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微波车辆检测器</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l微波交通流检测器应至少具有检测车流量、平均车速、分车道车流量、分车道平均车速、分车道时间占有率和排队长度参数的功能。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l车流量检测功能要求在检测路段平均车速&gt;20km/h的情况下，所检测车流量精度应不低于95%。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l平均车速检测功能要求在检测路段平均车速&gt;20km/h的情况下，所检测平均车速精度应不低于90%。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l分车道车流量检测功能要求在检测路段平均车速&gt;20km/h的情况下，所检测分车道车流量精度应不低于95%。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l分车道平均车速检测功能要求在检测路段平均车速&gt;20km/h的情况下，所检测分车道平均车速精度应不低于90%。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l采用侧装方式时，横向有效检测距离不小于45m；采用正装方式时，纵向有效检测距离不小于200m。（注：横向有效检测距离指垂直于车辆行驶的方向，纵向有效检测距离指沿车辆行驶方向。）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l射频性能要求：中心频率为24.125GHz。占用带宽为24.125G±125MHz。且规定采用侧装方式时，检测器等效全向辐射功率不大于20dBm，；采用正装方式时，不大于32dBm。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l同步要求：由原先采用主从同步方式，调整为支持时间同步功能，从外部时间同步系统获得授时，时间同步误差不大于10ms。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l存储要求：检测器应具备本地存储和断网续传功能。在10s上传周期、8个车道的情况下，检测器至少能存储24h。检测器本地存储的交通数据应具备导出与上传的功能。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l通信接口与规程要求：根据该标准，通信速率不小于9600bit/s。数据采集及上传周期由间隔10s～30s可调，调整为间隔10s、30s、1min、5min、10min、15min、30min。</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950-3-1</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隧道外2车道车辆检测器（JT）</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按GB/T20609-2006《交通信息采集微波交通流检测器》规范要求生产的定型产品。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应提供国家交通安全设施质量监督检验中心或交通部交通工程监理检测中心出具有效期内的检测报告。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1、功能要求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（1）能检测各类交通信息，包括每一车道的车流量、车型、车速、车辆占有率车辆检测等。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（2）根据交通运输部二类交通量调查要求的标准分车型。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（3）完善的数据处理软件，能满足用户现场查询实时数据和历史数据的需要。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（4）可连续存储100天以上的全部数据。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（5）满足《固定式交通流量调查设备与数据服务中心通讯协议》规范。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（6）根据交通运输部格式提供标准输出接口，数据可输入交通运输部标准统计软件。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（7）可适应各种复杂环境，不受时间影响，可实现真正意义上的无人值守。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2、主要技术要求：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设置在路侧，安装在路侧的专门的立柱上，采用微波式检测器。采用现代微波技术和高速数字信号处理技术，同时检测多车道或检测区域内的车流量、道路占有率、车速、车型分类等信息，为交通管理提供准确、可靠、实时的交通情报，保障交通管理系统的正常运行。达到Ⅱ类交通量观测站的相关规定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（2）探测区域</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检测射角（垂直面）：65°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检测方位角：7°</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作用距离：1.8～76米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侧置距离：小于2米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（3）检测精度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车流量精确度：任何单一车道流量＞95%，总流量＞98%</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单车车速精度误差：＞97%，10～250Km/H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平均车速精度误差：＞97%，10～250Km/H</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车道占有率精度误差：小于±5%，即使是在交通拥堵时段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探测车道数：每个检测器能够检测至少4条车道。</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按车辆长度可分5种车型，参数可自行设置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ascii="Wingdings 2" w:hAnsi="Wingdings 2" w:eastAsia="Wingdings 2" w:cs="Wingdings 2"/>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精确的识别能力，即使车辆有多达50%的部分被障碍物遮挡亦可被识别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（4）工作频率：24.125GHz（K-波段）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（5）传输信号带宽：245MHz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（6）采样周期：最小10秒，可由用户自行设定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（7）检测器至少配备RS-232和RJ45通信接口。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（8）设备应配有过电压和浪涌电压保护装置，在雷击时设备应不受影响，做到在高速公路使用环境下均能保证设备正常工作。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（9）检测器具有存储功能，内存容量64Mb。如果通信中断，恢复后可由通信端口下载历史数据到便携电脑或监控中心。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（10）机箱设置于立柱上，用于放置电源、浪涌保护器、信号传输设备等。采用镀锌钢板制作，表面采用涂/喷塑防腐处理。机箱必须能够适应全天候工作条件，防护等级IP65。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（11）MTBF：90000小时。设备能够连续不间断工作，每天24小时，每周7天。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（12）工作电源：12～24VDC/AC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（13）工作环境：温度：-35℃～+70℃湿度：95%RH</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950-3-2</w:t>
            </w:r>
          </w:p>
        </w:tc>
        <w:tc>
          <w:tcPr>
            <w:tcW w:w="8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隧道内2车道车辆检测器（VD）</w:t>
            </w:r>
          </w:p>
        </w:tc>
        <w:tc>
          <w:tcPr>
            <w:tcW w:w="366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地磁车辆检测器的技术指标应符合GB/T35548-2017《地磁车辆检测器》，并通过交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通部的检测认证。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地磁车辆检测器应具有交通信息采集功能，实现交通车流量、瞬时车速检测等；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地磁车辆检测器应具有无线通信功能，无线频段2.4GHZ，通信模块原装进口品牌，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传输距离不小于90米；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地磁车辆检测器应具有远程固件升级功能；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地磁车辆检测器应具有自动恢复功能，检测到故障时应实现设备自动复位；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地磁车辆检测器应具有极耐低温、耐高温、耐湿热、抗压力、耐冲击、防水等性能。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（1）工作温度：-40℃~70℃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（2）在相对湿度95%RH条件下，车检器应能运行正常48小时以上，逻辑正确；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（3）车检器在使用中，能承受的外界对上盖的压力应不小于70KN；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（4）防护等级：车检器IP68，控制器IP67；</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地磁车辆检测器采用军工级锂电池，电池容量不低于76AH，使用寿命在5年以上。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地磁车辆检测器车流量精确度：速度精度&gt;97%；流量精度&gt;98%。</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ED64524"/>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940BB9"/>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5515</Words>
  <Characters>6300</Characters>
  <Lines>108</Lines>
  <Paragraphs>30</Paragraphs>
  <TotalTime>1</TotalTime>
  <ScaleCrop>false</ScaleCrop>
  <LinksUpToDate>false</LinksUpToDate>
  <CharactersWithSpaces>6427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B1950A5152234726A18ED15D1C0E1048_13</vt:lpwstr>
  </property>
</Properties>
</file>